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771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082F59E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1B9792EC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0EC2DD5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FA70827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65F0921A" w14:textId="5F079684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KLASA: </w:t>
      </w:r>
      <w:r w:rsidR="00B2161F">
        <w:rPr>
          <w:rFonts w:ascii="Cambria" w:hAnsi="Cambria" w:cs="Arial"/>
          <w:b/>
          <w:sz w:val="20"/>
          <w:szCs w:val="20"/>
          <w:lang w:val="hr-HR"/>
        </w:rPr>
        <w:t>021-01/2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904255">
        <w:rPr>
          <w:rFonts w:ascii="Cambria" w:hAnsi="Cambria" w:cs="Arial"/>
          <w:b/>
          <w:sz w:val="20"/>
          <w:szCs w:val="20"/>
          <w:lang w:val="hr-HR"/>
        </w:rPr>
        <w:t>-01/</w:t>
      </w:r>
      <w:r w:rsidR="00754BE9">
        <w:rPr>
          <w:rFonts w:ascii="Cambria" w:hAnsi="Cambria" w:cs="Arial"/>
          <w:b/>
          <w:sz w:val="20"/>
          <w:szCs w:val="20"/>
          <w:lang w:val="hr-HR"/>
        </w:rPr>
        <w:t>46</w:t>
      </w:r>
    </w:p>
    <w:p w14:paraId="5921CE0B" w14:textId="3C0966BB"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</w:t>
      </w:r>
      <w:r w:rsidR="00165647">
        <w:rPr>
          <w:rFonts w:ascii="Cambria" w:hAnsi="Cambria" w:cs="Arial"/>
          <w:b/>
          <w:sz w:val="20"/>
          <w:szCs w:val="20"/>
          <w:lang w:val="hr-HR"/>
        </w:rPr>
        <w:t>: 238-</w:t>
      </w:r>
      <w:r w:rsidR="002A70E1">
        <w:rPr>
          <w:rFonts w:ascii="Cambria" w:hAnsi="Cambria" w:cs="Arial"/>
          <w:b/>
          <w:sz w:val="20"/>
          <w:szCs w:val="20"/>
          <w:lang w:val="hr-HR"/>
        </w:rPr>
        <w:t>2-01-2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A70E1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00EA4F05" w14:textId="1B002F06"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73149B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A81FE7">
        <w:rPr>
          <w:rFonts w:ascii="Cambria" w:hAnsi="Cambria" w:cs="Arial"/>
          <w:b/>
          <w:sz w:val="20"/>
          <w:szCs w:val="20"/>
          <w:lang w:val="hr-HR"/>
        </w:rPr>
        <w:t>23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</w:t>
      </w:r>
      <w:r w:rsidR="00A81FE7">
        <w:rPr>
          <w:rFonts w:ascii="Cambria" w:hAnsi="Cambria" w:cs="Arial"/>
          <w:b/>
          <w:sz w:val="20"/>
          <w:szCs w:val="20"/>
          <w:lang w:val="hr-HR"/>
        </w:rPr>
        <w:t>10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.202</w:t>
      </w:r>
      <w:r w:rsidR="00D95808">
        <w:rPr>
          <w:rFonts w:ascii="Cambria" w:hAnsi="Cambria" w:cs="Arial"/>
          <w:b/>
          <w:sz w:val="20"/>
          <w:szCs w:val="20"/>
          <w:lang w:val="hr-HR"/>
        </w:rPr>
        <w:t>5</w:t>
      </w:r>
      <w:r w:rsidR="002E7DA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7E6302F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4D34BDA" w14:textId="6E8992F6"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0C72B5">
        <w:rPr>
          <w:rFonts w:ascii="Cambria" w:hAnsi="Cambria" w:cs="Arial"/>
          <w:sz w:val="20"/>
          <w:szCs w:val="20"/>
          <w:lang w:val="hr-HR"/>
        </w:rPr>
        <w:t>0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</w:t>
      </w:r>
      <w:r w:rsidR="0003012D" w:rsidRPr="002A70E1">
        <w:rPr>
          <w:rFonts w:ascii="Cambria" w:hAnsi="Cambria" w:cs="Arial"/>
          <w:sz w:val="20"/>
          <w:szCs w:val="20"/>
          <w:lang w:val="hr-HR"/>
        </w:rPr>
        <w:t xml:space="preserve">Bistra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121A1F">
        <w:rPr>
          <w:rFonts w:ascii="Cambria" w:hAnsi="Cambria" w:cs="Arial"/>
          <w:sz w:val="20"/>
          <w:szCs w:val="20"/>
          <w:lang w:val="hr-HR"/>
        </w:rPr>
        <w:t>3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sjednici održanoj </w:t>
      </w:r>
      <w:r w:rsidR="00A81FE7">
        <w:rPr>
          <w:rFonts w:ascii="Cambria" w:hAnsi="Cambria" w:cs="Arial"/>
          <w:sz w:val="20"/>
          <w:szCs w:val="20"/>
          <w:lang w:val="hr-HR"/>
        </w:rPr>
        <w:t>23.10</w:t>
      </w:r>
      <w:r w:rsidR="00D95808">
        <w:rPr>
          <w:rFonts w:ascii="Cambria" w:hAnsi="Cambria" w:cs="Arial"/>
          <w:sz w:val="20"/>
          <w:szCs w:val="20"/>
          <w:lang w:val="hr-HR"/>
        </w:rPr>
        <w:t>.</w:t>
      </w:r>
      <w:r w:rsidR="001F2B9F">
        <w:rPr>
          <w:rFonts w:ascii="Cambria" w:hAnsi="Cambria" w:cs="Arial"/>
          <w:sz w:val="20"/>
          <w:szCs w:val="20"/>
          <w:lang w:val="hr-HR"/>
        </w:rPr>
        <w:t>202</w:t>
      </w:r>
      <w:r w:rsidR="00D95808">
        <w:rPr>
          <w:rFonts w:ascii="Cambria" w:hAnsi="Cambria" w:cs="Arial"/>
          <w:sz w:val="20"/>
          <w:szCs w:val="20"/>
          <w:lang w:val="hr-HR"/>
        </w:rPr>
        <w:t>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>godine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donosi</w:t>
      </w:r>
    </w:p>
    <w:p w14:paraId="0911A1CC" w14:textId="77777777"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0478BA0C" w14:textId="5EB7FC0B" w:rsidR="00B54A1E" w:rsidRPr="003D5EE2" w:rsidRDefault="00F421B2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>
        <w:rPr>
          <w:rFonts w:ascii="Cambria" w:hAnsi="Cambria" w:cs="Arial"/>
          <w:b/>
          <w:sz w:val="24"/>
          <w:szCs w:val="24"/>
          <w:lang w:val="hr-HR"/>
        </w:rPr>
        <w:t>I</w:t>
      </w:r>
      <w:r w:rsidR="00C17ECA">
        <w:rPr>
          <w:rFonts w:ascii="Cambria" w:hAnsi="Cambria" w:cs="Arial"/>
          <w:b/>
          <w:sz w:val="24"/>
          <w:szCs w:val="24"/>
          <w:lang w:val="hr-HR"/>
        </w:rPr>
        <w:t xml:space="preserve">I. IZMJENA I DOPUNA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17ECA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 xml:space="preserve">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463ED8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268614E9" w14:textId="77777777"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0DCEB1E" w14:textId="77777777"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413CF85F" w14:textId="79AF78C2" w:rsidR="00C17ECA" w:rsidRPr="00C17ECA" w:rsidRDefault="00C17ECA" w:rsidP="00C17ECA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17ECA">
        <w:rPr>
          <w:rFonts w:ascii="Cambria" w:hAnsi="Cambria" w:cs="Arial"/>
          <w:sz w:val="20"/>
          <w:szCs w:val="20"/>
          <w:lang w:val="hr-HR"/>
        </w:rPr>
        <w:t>U Programu gradnje komunalnih vodnih građevina za 202</w:t>
      </w:r>
      <w:r w:rsidR="00257C46">
        <w:rPr>
          <w:rFonts w:ascii="Cambria" w:hAnsi="Cambria" w:cs="Arial"/>
          <w:sz w:val="20"/>
          <w:szCs w:val="20"/>
          <w:lang w:val="hr-HR"/>
        </w:rPr>
        <w:t>5</w:t>
      </w:r>
      <w:r w:rsidRPr="00C17ECA">
        <w:rPr>
          <w:rFonts w:ascii="Cambria" w:hAnsi="Cambria" w:cs="Arial"/>
          <w:sz w:val="20"/>
          <w:szCs w:val="20"/>
          <w:lang w:val="hr-HR"/>
        </w:rPr>
        <w:t>. godinu ( Službeni glasnik Općine Bistra br. 08/2</w:t>
      </w:r>
      <w:r w:rsidR="00257C46">
        <w:rPr>
          <w:rFonts w:ascii="Cambria" w:hAnsi="Cambria" w:cs="Arial"/>
          <w:sz w:val="20"/>
          <w:szCs w:val="20"/>
          <w:lang w:val="hr-HR"/>
        </w:rPr>
        <w:t>4</w:t>
      </w:r>
      <w:r w:rsidR="00F6196B">
        <w:rPr>
          <w:rFonts w:ascii="Cambria" w:hAnsi="Cambria" w:cs="Arial"/>
          <w:sz w:val="20"/>
          <w:szCs w:val="20"/>
          <w:lang w:val="hr-HR"/>
        </w:rPr>
        <w:t>, 01/25</w:t>
      </w:r>
      <w:r w:rsidRPr="00C17ECA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0C202381" w14:textId="77777777"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47FEB5BF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118F4ED6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14:paraId="09B78887" w14:textId="77777777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D0112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62FD65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3ED67E" w14:textId="79DA0938" w:rsidR="00543A87" w:rsidRPr="003D5EE2" w:rsidRDefault="00543A87" w:rsidP="000F635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0F635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14:paraId="42342D61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3F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4262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C05" w14:textId="28F551EF" w:rsidR="00543A87" w:rsidRPr="003D5EE2" w:rsidRDefault="005A3B7B" w:rsidP="008C331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178.010</w:t>
            </w:r>
            <w:r w:rsidR="0075698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1A77314D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99A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4135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630" w14:textId="194FDDEF" w:rsidR="00543A87" w:rsidRPr="003D5EE2" w:rsidRDefault="0098551C" w:rsidP="008C331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306.650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65857C95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B23D9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B239B" w14:textId="11BB1B08" w:rsidR="00543A87" w:rsidRPr="003D5EE2" w:rsidRDefault="00C72A70" w:rsidP="004250D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 – </w:t>
            </w:r>
            <w:r w:rsidR="004250D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E1E11B" w14:textId="4A52C0DA" w:rsidR="00543A87" w:rsidRPr="003D5EE2" w:rsidRDefault="00A8179F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446A7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55B01D86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6CAC37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177BF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C9A16" w14:textId="654F6974" w:rsidR="00543A87" w:rsidRPr="003D5EE2" w:rsidRDefault="002E7BE9" w:rsidP="0097663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534.660</w:t>
            </w:r>
            <w:r w:rsidR="00E01BB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60231DD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3D177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99DF365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B8F72E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93738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7C456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880374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9D62A2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1B5E2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CF7C50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84F571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6CDFA2F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703A036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12607D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B0897BA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3B1B0E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2DBA0AD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AFC6EB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86EF671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3F1526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BF3DF5C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5CCBC5E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A632403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86953F7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BC71282" w14:textId="77777777" w:rsidR="00C30BC7" w:rsidRDefault="00C30BC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C81F3CD" w14:textId="4CC24287" w:rsidR="00543A87" w:rsidRDefault="00C30BC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lastRenderedPageBreak/>
        <w:t>Č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 xml:space="preserve">lanak </w:t>
      </w:r>
      <w:r>
        <w:rPr>
          <w:rFonts w:ascii="Cambria" w:hAnsi="Cambria" w:cs="Arial"/>
          <w:b/>
          <w:sz w:val="20"/>
          <w:szCs w:val="20"/>
          <w:lang w:val="hr-HR"/>
        </w:rPr>
        <w:t>2</w:t>
      </w:r>
      <w:r w:rsidR="00543A87"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072EA2C" w14:textId="77777777"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38E66A3" w14:textId="168F06C2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9044E16" w14:textId="77777777"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788"/>
        <w:gridCol w:w="1558"/>
        <w:gridCol w:w="1112"/>
        <w:gridCol w:w="734"/>
        <w:gridCol w:w="1704"/>
      </w:tblGrid>
      <w:tr w:rsidR="008D34F7" w:rsidRPr="003D5EE2" w14:paraId="2DD8A7B5" w14:textId="77777777" w:rsidTr="00CF6205">
        <w:trPr>
          <w:cantSplit/>
          <w:trHeight w:val="312"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477C9" w14:textId="77777777"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14:paraId="08E4330A" w14:textId="77777777"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86B204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0B6823D0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2ACA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16E83F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14:paraId="62121C06" w14:textId="77777777" w:rsidTr="00CF6205">
        <w:trPr>
          <w:cantSplit/>
          <w:trHeight w:val="3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71A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42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8C0D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DE4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14:paraId="0027F8AC" w14:textId="77777777" w:rsidTr="00B3724D">
        <w:trPr>
          <w:cantSplit/>
          <w:trHeight w:val="31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4DC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E3A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CE7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79F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4752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14:paraId="66C5AA2B" w14:textId="77777777" w:rsidTr="00E877B2">
        <w:trPr>
          <w:cantSplit/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96D5" w14:textId="77777777"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3A2" w14:textId="77777777"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648" w14:textId="613C1472" w:rsidR="003448F5" w:rsidRPr="00D705D3" w:rsidRDefault="007A1B61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317.820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EB4A9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1CF" w14:textId="77777777" w:rsidR="003448F5" w:rsidRPr="00D705D3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1B6776" w:rsidRPr="003D5EE2" w14:paraId="09A439DF" w14:textId="77777777" w:rsidTr="00E877B2">
        <w:trPr>
          <w:cantSplit/>
          <w:trHeight w:val="2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B9357" w14:textId="5FAFD8CF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626C" w14:textId="79F30285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i dogradnja postojećeg vodoopskrbnog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43512" w14:textId="77777777" w:rsidR="001B6776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6B4C9FC6" w14:textId="69688F42" w:rsidR="00876284" w:rsidRPr="00815389" w:rsidRDefault="007A1B61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251.300,00</w:t>
            </w:r>
            <w:r w:rsidR="00DB07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6743" w14:textId="43D595F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86AC1" w14:textId="198F2512" w:rsidR="001B6776" w:rsidRDefault="00DB0797" w:rsidP="00DB079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46</w:t>
            </w:r>
            <w:r w:rsidR="00C30BC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300</w:t>
            </w:r>
            <w:r w:rsidR="00C30BC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,00 €</w:t>
            </w:r>
          </w:p>
        </w:tc>
      </w:tr>
      <w:tr w:rsidR="001B6776" w:rsidRPr="003D5EE2" w14:paraId="51C7B609" w14:textId="38C310C9" w:rsidTr="00A11491">
        <w:trPr>
          <w:cantSplit/>
          <w:trHeight w:val="2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105F7" w14:textId="3FBD63F1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A355" w14:textId="64BB2122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BC1C" w14:textId="77777777" w:rsidR="001B6776" w:rsidRPr="00D705D3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95BE9" w14:textId="16ABCD6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7C8B6" w14:textId="680E3D0D" w:rsidR="001B6776" w:rsidRPr="00B3724D" w:rsidRDefault="001A4F8D" w:rsidP="0087628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205.000,00</w:t>
            </w:r>
            <w:r w:rsidR="001B6776" w:rsidRPr="00D705D3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1B6776" w:rsidRPr="003D5EE2" w14:paraId="5C670979" w14:textId="5BADF2DD" w:rsidTr="00876284">
        <w:trPr>
          <w:cantSplit/>
          <w:trHeight w:val="2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6122" w14:textId="0F1365CC" w:rsidR="001B6776" w:rsidRPr="00CF6205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2CF2" w14:textId="48F0C4FF" w:rsidR="001B6776" w:rsidRPr="00CF6205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005A" w14:textId="1EBCD500" w:rsidR="001B6776" w:rsidRPr="00D705D3" w:rsidRDefault="001B6776" w:rsidP="008762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5EA0" w14:textId="3B8FCCAD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E56C" w14:textId="37513EB4" w:rsidR="001B6776" w:rsidRPr="00B3724D" w:rsidRDefault="001B6776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877B2" w:rsidRPr="003D5EE2" w14:paraId="1386D68E" w14:textId="77777777" w:rsidTr="00E877B2">
        <w:trPr>
          <w:cantSplit/>
          <w:trHeight w:val="72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168" w14:textId="77777777" w:rsidR="00E877B2" w:rsidRPr="00CF6205" w:rsidRDefault="00E877B2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000" w14:textId="77777777" w:rsidR="00E877B2" w:rsidRPr="00CF6205" w:rsidRDefault="00E877B2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2D7" w14:textId="77777777" w:rsidR="00E877B2" w:rsidRPr="00D705D3" w:rsidRDefault="00E877B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67B" w14:textId="6130494E" w:rsidR="00E877B2" w:rsidRPr="00D705D3" w:rsidRDefault="00E877B2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2540" w14:textId="7EFE84F6" w:rsidR="00E877B2" w:rsidRPr="00B3724D" w:rsidRDefault="00E877B2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B4A97" w:rsidRPr="003D5EE2" w14:paraId="137ACF69" w14:textId="77777777" w:rsidTr="002E2EDC">
        <w:trPr>
          <w:cantSplit/>
          <w:trHeight w:val="7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E27C3" w14:textId="166B1434" w:rsidR="00EB4A97" w:rsidRPr="00CF6205" w:rsidRDefault="00EB4A97" w:rsidP="00FE5ED8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C25" w14:textId="77777777" w:rsidR="00EB4A97" w:rsidRPr="003D5EE2" w:rsidRDefault="00EB4A97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Prespoj postojećih vodoopskrbnih priključaka na novoizgrađeni cjevovod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26C25" w14:textId="2150D388" w:rsidR="00EB4A97" w:rsidRPr="00D705D3" w:rsidRDefault="00FF4407" w:rsidP="00C70CB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5</w:t>
            </w:r>
            <w:r w:rsidR="00C70CB2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.000,00 </w:t>
            </w:r>
            <w:r w:rsidR="00EB4A97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A613" w14:textId="24B60948" w:rsidR="00EB4A97" w:rsidRPr="00D705D3" w:rsidRDefault="006E5723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POMOĆI-Kapitalne pomoći Županije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F108E" w14:textId="776FADA5" w:rsidR="00EB4A97" w:rsidRPr="00B3724D" w:rsidRDefault="00FF4407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6E572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  <w:r w:rsidR="00EB4A97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AC4E25" w:rsidRPr="003D5EE2" w14:paraId="59F4ED96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4F2D4" w14:textId="3C25A529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 w:rsidR="001A4F8D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505D" w14:textId="152AB0EE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ACBF" w14:textId="6837B664" w:rsidR="00AC4E25" w:rsidRPr="00D705D3" w:rsidRDefault="00C26FB2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16.520,00</w:t>
            </w:r>
            <w:r w:rsidR="00AC4E25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EE541" w14:textId="175C6E48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E346" w14:textId="7CBDDB27" w:rsidR="00AC4E25" w:rsidRPr="00B3724D" w:rsidRDefault="00B3683E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11.470,00</w:t>
            </w:r>
            <w:r w:rsidR="00AC4E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AC4E25" w:rsidRPr="003D5EE2" w14:paraId="7003D99E" w14:textId="77777777" w:rsidTr="00D24DCB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9F341" w14:textId="442C0CAB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09E9" w14:textId="60EA3CC8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70EE1" w14:textId="74E889E8" w:rsidR="00AC4E25" w:rsidRPr="00D705D3" w:rsidRDefault="00AC4E25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A269" w14:textId="7310559F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535C" w14:textId="437622F8" w:rsidR="00AC4E25" w:rsidRPr="00B3724D" w:rsidRDefault="006E5723" w:rsidP="006E572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5.050,00</w:t>
            </w:r>
            <w:r w:rsidR="00AC4E25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CD4E92" w:rsidRPr="003D5EE2" w14:paraId="08C044EF" w14:textId="77777777" w:rsidTr="00CF6205">
        <w:trPr>
          <w:cantSplit/>
          <w:trHeight w:val="3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8380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9E25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058" w14:textId="542AABF9" w:rsidR="00CD4E92" w:rsidRPr="00D705D3" w:rsidRDefault="007A1B61" w:rsidP="00C26FB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317.820</w:t>
            </w:r>
            <w:r w:rsidR="00D705D3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11D9B590" w14:textId="6817099C" w:rsidR="000363F6" w:rsidRDefault="000363F6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3"/>
        <w:gridCol w:w="6"/>
        <w:gridCol w:w="892"/>
        <w:gridCol w:w="526"/>
      </w:tblGrid>
      <w:tr w:rsidR="00E9777E" w:rsidRPr="003D5EE2" w14:paraId="28D84849" w14:textId="77777777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noWrap/>
            <w:vAlign w:val="bottom"/>
            <w:hideMark/>
          </w:tcPr>
          <w:p w14:paraId="3F98CFB1" w14:textId="77777777"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14:paraId="646497EF" w14:textId="77777777"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Align w:val="bottom"/>
            <w:hideMark/>
          </w:tcPr>
          <w:p w14:paraId="0225957A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4212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14:paraId="01B51EA7" w14:textId="77777777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C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F83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6F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4F7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14:paraId="010A0032" w14:textId="77777777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4C2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0C7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28C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DCE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9E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14:paraId="18C0C9C6" w14:textId="77777777" w:rsidTr="00C24B95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2C3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65050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A9E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50E692CC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D2D" w14:textId="08833692" w:rsidR="00D67827" w:rsidRPr="00C94647" w:rsidRDefault="002E7BE9" w:rsidP="008770C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180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57C4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  <w:r w:rsidR="00491496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4DC" w14:textId="77777777" w:rsidR="00D67827" w:rsidRPr="00C94647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FC7C64" w:rsidRPr="003D5EE2" w14:paraId="5B2F2A7A" w14:textId="77777777" w:rsidTr="0094701A">
        <w:trPr>
          <w:trHeight w:val="6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B78E" w14:textId="16D70A13" w:rsidR="00FC7C64" w:rsidRPr="00CB6058" w:rsidRDefault="00FC7C64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</w:t>
            </w:r>
            <w:r w:rsidR="0030239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0625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kućnih priključaka na sustavu odvodnje sanitarnih otpadnih voda u</w:t>
            </w:r>
          </w:p>
          <w:p w14:paraId="682B8160" w14:textId="5E411A69" w:rsidR="00FC7C64" w:rsidRPr="00A35DE8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Bistri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+ dogradnja sustava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21F4" w14:textId="78865840" w:rsidR="00FC7C64" w:rsidRPr="00C94647" w:rsidRDefault="00FC7C64" w:rsidP="00E0564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</w:t>
            </w:r>
            <w:r w:rsidR="008770CE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2E7BE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.2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4EE" w14:textId="05C6A025" w:rsidR="00FC7C64" w:rsidRPr="00C94647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056C71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888" w14:textId="790819B6" w:rsidR="00FC7C64" w:rsidRPr="00C94647" w:rsidRDefault="0065523B" w:rsidP="002E7BE9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103550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,00 €</w:t>
            </w:r>
          </w:p>
        </w:tc>
      </w:tr>
      <w:tr w:rsidR="00FC7C64" w:rsidRPr="003D5EE2" w14:paraId="49840CA3" w14:textId="77777777" w:rsidTr="0094701A">
        <w:trPr>
          <w:trHeight w:val="47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0C387" w14:textId="77777777" w:rsidR="00FC7C64" w:rsidRDefault="00FC7C64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9F09B" w14:textId="77777777" w:rsidR="00FC7C64" w:rsidRPr="003C3057" w:rsidRDefault="00FC7C64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026A1" w14:textId="77777777" w:rsidR="00FC7C64" w:rsidRDefault="00FC7C64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A6E" w14:textId="4D46DFE8" w:rsidR="00FC7C64" w:rsidRDefault="00056C7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4A" w14:textId="28368A7D" w:rsidR="00FC7C64" w:rsidRDefault="002E7BE9" w:rsidP="00F80286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83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257C4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00,00</w:t>
            </w:r>
            <w:r w:rsidR="00FC7C6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3D5EE2" w14:paraId="0507EE43" w14:textId="77777777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FDDD" w14:textId="77777777" w:rsidR="00C94647" w:rsidRPr="007424FD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F7AE" w14:textId="77777777" w:rsidR="00C94647" w:rsidRPr="007424FD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935F" w14:textId="5A8713A3" w:rsidR="00C94647" w:rsidRPr="00C94647" w:rsidRDefault="002E7BE9" w:rsidP="002E7BE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36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640,00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7016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3A1855" w:rsidRPr="003D5EE2" w14:paraId="2AD5B5CA" w14:textId="77777777" w:rsidTr="00DA4ED2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6313" w14:textId="6F45A7BE" w:rsidR="003A1855" w:rsidRDefault="003A1855" w:rsidP="002E7BE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9F2E" w14:textId="1734C9E4" w:rsidR="003A1855" w:rsidRPr="00BE7B69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da Idejnog i Glavnog projekta sustava odvodnje otpadnih voda naselja Lešnjaki sa priključkom na ulicu Zelengaj (1970 m + crpna stanica)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61EF" w14:textId="007CEAA5" w:rsidR="003A1855" w:rsidRDefault="003A1855" w:rsidP="00E12CBA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C678" w14:textId="20FF68C1" w:rsidR="003A1855" w:rsidRPr="00C94647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CFB8" w14:textId="021FFEFE" w:rsidR="003A1855" w:rsidRDefault="003A1855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30.000,00 €</w:t>
            </w:r>
          </w:p>
        </w:tc>
      </w:tr>
      <w:tr w:rsidR="00C94647" w:rsidRPr="003D5EE2" w14:paraId="58F4C3B0" w14:textId="77777777" w:rsidTr="00C45B3D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FBEEC" w14:textId="441F1319" w:rsidR="00C94647" w:rsidRDefault="00302391" w:rsidP="002E7BE9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</w:t>
            </w:r>
            <w:r w:rsidR="002E7BE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C266C" w14:textId="505072BC" w:rsidR="00C94647" w:rsidRDefault="00E05644" w:rsidP="00AC01AB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ACA09" w14:textId="63A0F03F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59C14" w14:textId="112EC464" w:rsidR="00C94647" w:rsidRPr="00C94647" w:rsidRDefault="008207A3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78D1" w14:textId="66526E31" w:rsidR="00C94647" w:rsidRPr="003D5EE2" w:rsidRDefault="00103550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6.640,00 </w:t>
            </w:r>
            <w:r w:rsid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€</w:t>
            </w:r>
          </w:p>
        </w:tc>
      </w:tr>
      <w:tr w:rsidR="00C94647" w:rsidRPr="00C94647" w14:paraId="6D6DBF1C" w14:textId="77777777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62FC" w14:textId="77777777" w:rsidR="00C94647" w:rsidRPr="003D5EE2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179D" w14:textId="77777777" w:rsidR="00C94647" w:rsidRPr="00C94647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979" w14:textId="14E81FAA" w:rsidR="00C94647" w:rsidRPr="00C94647" w:rsidRDefault="002E7BE9" w:rsidP="00027AB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216.840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,</w:t>
            </w:r>
            <w:r w:rsidR="00027ABE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00</w:t>
            </w:r>
            <w:r w:rsid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 xml:space="preserve"> 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2649924E" w14:textId="77777777" w:rsidR="00CC5761" w:rsidRPr="00C94647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F7E7AFF" w14:textId="08D13DB7" w:rsidR="00910ABE" w:rsidRDefault="00A23430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SVE</w:t>
      </w:r>
      <w:r w:rsidR="00910ABE" w:rsidRPr="00C94647">
        <w:rPr>
          <w:rFonts w:ascii="Cambria" w:hAnsi="Cambria" w:cs="Arial"/>
          <w:b/>
          <w:lang w:val="hr-HR"/>
        </w:rPr>
        <w:t xml:space="preserve">UKUPNO PLANIRANO : </w:t>
      </w:r>
      <w:r w:rsidR="002E7BE9">
        <w:rPr>
          <w:rFonts w:ascii="Cambria" w:hAnsi="Cambria" w:cs="Arial"/>
          <w:b/>
          <w:lang w:val="hr-HR"/>
        </w:rPr>
        <w:t>534.660,00</w:t>
      </w:r>
      <w:r w:rsidR="00910ABE" w:rsidRPr="00C94647">
        <w:rPr>
          <w:rFonts w:ascii="Cambria" w:hAnsi="Cambria" w:cs="Arial"/>
          <w:b/>
          <w:lang w:val="hr-HR"/>
        </w:rPr>
        <w:t xml:space="preserve"> </w:t>
      </w:r>
      <w:r w:rsidR="009E4FF8" w:rsidRPr="00C94647">
        <w:rPr>
          <w:rFonts w:ascii="Cambria" w:hAnsi="Cambria" w:cs="Arial"/>
          <w:b/>
          <w:lang w:val="hr-HR"/>
        </w:rPr>
        <w:t>€</w:t>
      </w:r>
    </w:p>
    <w:p w14:paraId="62417F79" w14:textId="77777777"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C42219" w14:textId="77777777" w:rsidR="0005371E" w:rsidRPr="003D5EE2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05CC417" w14:textId="71B14E86" w:rsidR="002B1731" w:rsidRDefault="00353FF3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753A9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>
        <w:rPr>
          <w:rFonts w:ascii="Cambria" w:hAnsi="Cambria" w:cs="Arial"/>
          <w:sz w:val="20"/>
          <w:szCs w:val="20"/>
          <w:lang w:val="hr-HR"/>
        </w:rPr>
        <w:t>dan nakon</w:t>
      </w:r>
      <w:r w:rsidRPr="003753A9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2E52FE82" w14:textId="23368879" w:rsidR="0005371E" w:rsidRPr="003D5EE2" w:rsidRDefault="00910ABE" w:rsidP="0005371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13166F">
        <w:rPr>
          <w:rFonts w:ascii="Cambria" w:hAnsi="Cambria" w:cs="Arial"/>
          <w:b/>
          <w:sz w:val="20"/>
          <w:szCs w:val="20"/>
          <w:lang w:val="hr-HR"/>
        </w:rPr>
        <w:t>ca</w:t>
      </w:r>
      <w:r w:rsidR="00C179DE"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40FA8B7B" w14:textId="2BD0C44D" w:rsidR="00910ABE" w:rsidRPr="00AE19CE" w:rsidRDefault="0005371E" w:rsidP="0005371E">
      <w:pPr>
        <w:ind w:left="4536"/>
        <w:contextualSpacing/>
        <w:jc w:val="center"/>
        <w:rPr>
          <w:rFonts w:ascii="Cambria" w:hAnsi="Cambria" w:cs="Arial"/>
          <w:i/>
          <w:color w:val="FF0000"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</w:t>
      </w:r>
      <w:r w:rsidR="00EB1984" w:rsidRPr="003D5EE2">
        <w:rPr>
          <w:rFonts w:ascii="Cambria" w:hAnsi="Cambria" w:cs="Arial"/>
          <w:b/>
          <w:sz w:val="20"/>
          <w:szCs w:val="20"/>
          <w:lang w:val="hr-HR"/>
        </w:rPr>
        <w:t xml:space="preserve">   </w:t>
      </w:r>
      <w:r w:rsidR="00A86714">
        <w:rPr>
          <w:rFonts w:ascii="Cambria" w:hAnsi="Cambria" w:cs="Arial"/>
          <w:i/>
          <w:sz w:val="20"/>
          <w:szCs w:val="20"/>
          <w:lang w:val="hr-HR"/>
        </w:rPr>
        <w:t>Danijela Maršić Peica</w:t>
      </w:r>
      <w:r w:rsidR="00910ABE" w:rsidRPr="00AE19CE">
        <w:rPr>
          <w:rFonts w:ascii="Cambria" w:hAnsi="Cambria" w:cs="Arial"/>
          <w:i/>
          <w:sz w:val="20"/>
          <w:szCs w:val="20"/>
          <w:lang w:val="hr-HR"/>
        </w:rPr>
        <w:tab/>
      </w:r>
      <w:r w:rsidR="00910ABE" w:rsidRPr="00AE19CE">
        <w:rPr>
          <w:rFonts w:ascii="Cambria" w:hAnsi="Cambria" w:cs="Arial"/>
          <w:i/>
          <w:color w:val="FF0000"/>
          <w:sz w:val="20"/>
          <w:szCs w:val="20"/>
          <w:lang w:val="hr-HR"/>
        </w:rPr>
        <w:tab/>
      </w:r>
    </w:p>
    <w:sectPr w:rsidR="00910ABE" w:rsidRPr="00AE19CE" w:rsidSect="008D2015">
      <w:footerReference w:type="default" r:id="rId8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04E1" w14:textId="77777777" w:rsidR="000B0137" w:rsidRDefault="000B0137" w:rsidP="00427469">
      <w:pPr>
        <w:spacing w:after="0" w:line="240" w:lineRule="auto"/>
      </w:pPr>
      <w:r>
        <w:separator/>
      </w:r>
    </w:p>
  </w:endnote>
  <w:endnote w:type="continuationSeparator" w:id="0">
    <w:p w14:paraId="16372EE4" w14:textId="77777777" w:rsidR="000B0137" w:rsidRDefault="000B0137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6AFB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7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D00B" w14:textId="77777777" w:rsidR="000B0137" w:rsidRDefault="000B0137" w:rsidP="00427469">
      <w:pPr>
        <w:spacing w:after="0" w:line="240" w:lineRule="auto"/>
      </w:pPr>
      <w:r>
        <w:separator/>
      </w:r>
    </w:p>
  </w:footnote>
  <w:footnote w:type="continuationSeparator" w:id="0">
    <w:p w14:paraId="3699F725" w14:textId="77777777" w:rsidR="000B0137" w:rsidRDefault="000B0137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2287">
    <w:abstractNumId w:val="2"/>
  </w:num>
  <w:num w:numId="2" w16cid:durableId="1806778036">
    <w:abstractNumId w:val="13"/>
  </w:num>
  <w:num w:numId="3" w16cid:durableId="136289497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282181">
    <w:abstractNumId w:val="8"/>
  </w:num>
  <w:num w:numId="5" w16cid:durableId="304552545">
    <w:abstractNumId w:val="7"/>
  </w:num>
  <w:num w:numId="6" w16cid:durableId="774984426">
    <w:abstractNumId w:val="12"/>
  </w:num>
  <w:num w:numId="7" w16cid:durableId="822738972">
    <w:abstractNumId w:val="5"/>
  </w:num>
  <w:num w:numId="8" w16cid:durableId="1453210719">
    <w:abstractNumId w:val="14"/>
  </w:num>
  <w:num w:numId="9" w16cid:durableId="1791047649">
    <w:abstractNumId w:val="10"/>
  </w:num>
  <w:num w:numId="10" w16cid:durableId="339818402">
    <w:abstractNumId w:val="0"/>
  </w:num>
  <w:num w:numId="11" w16cid:durableId="2077895828">
    <w:abstractNumId w:val="15"/>
  </w:num>
  <w:num w:numId="12" w16cid:durableId="281501172">
    <w:abstractNumId w:val="9"/>
  </w:num>
  <w:num w:numId="13" w16cid:durableId="154348440">
    <w:abstractNumId w:val="6"/>
  </w:num>
  <w:num w:numId="14" w16cid:durableId="7491972">
    <w:abstractNumId w:val="3"/>
  </w:num>
  <w:num w:numId="15" w16cid:durableId="626668203">
    <w:abstractNumId w:val="1"/>
  </w:num>
  <w:num w:numId="16" w16cid:durableId="200018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10223"/>
    <w:rsid w:val="00010B49"/>
    <w:rsid w:val="00014178"/>
    <w:rsid w:val="00014724"/>
    <w:rsid w:val="00016009"/>
    <w:rsid w:val="00023301"/>
    <w:rsid w:val="00027ABE"/>
    <w:rsid w:val="00027FB4"/>
    <w:rsid w:val="0003012D"/>
    <w:rsid w:val="00031847"/>
    <w:rsid w:val="00031C09"/>
    <w:rsid w:val="00032D4A"/>
    <w:rsid w:val="00032DE4"/>
    <w:rsid w:val="000363F6"/>
    <w:rsid w:val="00036D79"/>
    <w:rsid w:val="00037007"/>
    <w:rsid w:val="00037342"/>
    <w:rsid w:val="00037ED0"/>
    <w:rsid w:val="00045837"/>
    <w:rsid w:val="0004661D"/>
    <w:rsid w:val="0005371E"/>
    <w:rsid w:val="00055D31"/>
    <w:rsid w:val="00056C71"/>
    <w:rsid w:val="00057291"/>
    <w:rsid w:val="00063412"/>
    <w:rsid w:val="0007018A"/>
    <w:rsid w:val="000718FE"/>
    <w:rsid w:val="00071C98"/>
    <w:rsid w:val="00076006"/>
    <w:rsid w:val="000768CF"/>
    <w:rsid w:val="0008431D"/>
    <w:rsid w:val="00084967"/>
    <w:rsid w:val="00092548"/>
    <w:rsid w:val="00095934"/>
    <w:rsid w:val="000959CB"/>
    <w:rsid w:val="000A2636"/>
    <w:rsid w:val="000A3726"/>
    <w:rsid w:val="000A5B99"/>
    <w:rsid w:val="000A6D43"/>
    <w:rsid w:val="000B0137"/>
    <w:rsid w:val="000B4164"/>
    <w:rsid w:val="000C379F"/>
    <w:rsid w:val="000C6CEE"/>
    <w:rsid w:val="000C7105"/>
    <w:rsid w:val="000C72B5"/>
    <w:rsid w:val="000D1E4D"/>
    <w:rsid w:val="000D5FD1"/>
    <w:rsid w:val="000D61DB"/>
    <w:rsid w:val="000E3A4F"/>
    <w:rsid w:val="000E465E"/>
    <w:rsid w:val="000E68FD"/>
    <w:rsid w:val="000F26E6"/>
    <w:rsid w:val="000F6357"/>
    <w:rsid w:val="000F6E65"/>
    <w:rsid w:val="00103550"/>
    <w:rsid w:val="00103647"/>
    <w:rsid w:val="0010534C"/>
    <w:rsid w:val="001065C3"/>
    <w:rsid w:val="00106F40"/>
    <w:rsid w:val="00111FE6"/>
    <w:rsid w:val="00120D6B"/>
    <w:rsid w:val="00121A1F"/>
    <w:rsid w:val="00123F15"/>
    <w:rsid w:val="001304CD"/>
    <w:rsid w:val="0013166F"/>
    <w:rsid w:val="001401EE"/>
    <w:rsid w:val="001427F7"/>
    <w:rsid w:val="001441FD"/>
    <w:rsid w:val="001469BB"/>
    <w:rsid w:val="00160416"/>
    <w:rsid w:val="0016164B"/>
    <w:rsid w:val="001653B4"/>
    <w:rsid w:val="00165647"/>
    <w:rsid w:val="00175743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4F8D"/>
    <w:rsid w:val="001A566E"/>
    <w:rsid w:val="001A5A64"/>
    <w:rsid w:val="001B25E9"/>
    <w:rsid w:val="001B41BC"/>
    <w:rsid w:val="001B59C2"/>
    <w:rsid w:val="001B6776"/>
    <w:rsid w:val="001B69E9"/>
    <w:rsid w:val="001B737E"/>
    <w:rsid w:val="001C1633"/>
    <w:rsid w:val="001C1EA2"/>
    <w:rsid w:val="001C2113"/>
    <w:rsid w:val="001C23BA"/>
    <w:rsid w:val="001C2880"/>
    <w:rsid w:val="001C4FE0"/>
    <w:rsid w:val="001D094D"/>
    <w:rsid w:val="001D13AA"/>
    <w:rsid w:val="001D3767"/>
    <w:rsid w:val="001E22F8"/>
    <w:rsid w:val="001E240B"/>
    <w:rsid w:val="001E2EF1"/>
    <w:rsid w:val="001E6086"/>
    <w:rsid w:val="001E6324"/>
    <w:rsid w:val="001F19A1"/>
    <w:rsid w:val="001F2B9F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57C46"/>
    <w:rsid w:val="00257F48"/>
    <w:rsid w:val="0026684C"/>
    <w:rsid w:val="00272EF7"/>
    <w:rsid w:val="00273F86"/>
    <w:rsid w:val="0027425E"/>
    <w:rsid w:val="0027735B"/>
    <w:rsid w:val="0028254F"/>
    <w:rsid w:val="00283FDF"/>
    <w:rsid w:val="00285DC8"/>
    <w:rsid w:val="00287E53"/>
    <w:rsid w:val="00294DF0"/>
    <w:rsid w:val="00294E8E"/>
    <w:rsid w:val="002A0273"/>
    <w:rsid w:val="002A09C8"/>
    <w:rsid w:val="002A5B5A"/>
    <w:rsid w:val="002A6335"/>
    <w:rsid w:val="002A70E1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165A"/>
    <w:rsid w:val="002E5268"/>
    <w:rsid w:val="002E7BE9"/>
    <w:rsid w:val="002E7DA8"/>
    <w:rsid w:val="002F3CCE"/>
    <w:rsid w:val="002F4CC6"/>
    <w:rsid w:val="002F745B"/>
    <w:rsid w:val="00302391"/>
    <w:rsid w:val="00306CA5"/>
    <w:rsid w:val="003077B8"/>
    <w:rsid w:val="003125A9"/>
    <w:rsid w:val="003129D9"/>
    <w:rsid w:val="003201D9"/>
    <w:rsid w:val="003233BE"/>
    <w:rsid w:val="003250B3"/>
    <w:rsid w:val="00330F13"/>
    <w:rsid w:val="00332B61"/>
    <w:rsid w:val="0034128D"/>
    <w:rsid w:val="00344202"/>
    <w:rsid w:val="003448F5"/>
    <w:rsid w:val="00345BDE"/>
    <w:rsid w:val="00345C5D"/>
    <w:rsid w:val="0035103A"/>
    <w:rsid w:val="00353FF3"/>
    <w:rsid w:val="00360528"/>
    <w:rsid w:val="0036200D"/>
    <w:rsid w:val="003621B8"/>
    <w:rsid w:val="00363599"/>
    <w:rsid w:val="00363917"/>
    <w:rsid w:val="0036732F"/>
    <w:rsid w:val="00373A0E"/>
    <w:rsid w:val="00374314"/>
    <w:rsid w:val="00381957"/>
    <w:rsid w:val="0038329E"/>
    <w:rsid w:val="0038367B"/>
    <w:rsid w:val="00385868"/>
    <w:rsid w:val="00387599"/>
    <w:rsid w:val="003879C1"/>
    <w:rsid w:val="003907AF"/>
    <w:rsid w:val="00390D61"/>
    <w:rsid w:val="003954B5"/>
    <w:rsid w:val="00397AFA"/>
    <w:rsid w:val="003A1855"/>
    <w:rsid w:val="003A30D7"/>
    <w:rsid w:val="003A50A0"/>
    <w:rsid w:val="003A69AF"/>
    <w:rsid w:val="003B3CD8"/>
    <w:rsid w:val="003B54A0"/>
    <w:rsid w:val="003C3057"/>
    <w:rsid w:val="003D1260"/>
    <w:rsid w:val="003D1857"/>
    <w:rsid w:val="003D5EE2"/>
    <w:rsid w:val="003D6488"/>
    <w:rsid w:val="003D64F6"/>
    <w:rsid w:val="003E0B5C"/>
    <w:rsid w:val="003E7802"/>
    <w:rsid w:val="00400051"/>
    <w:rsid w:val="00411C76"/>
    <w:rsid w:val="00422FA1"/>
    <w:rsid w:val="004250D7"/>
    <w:rsid w:val="00427469"/>
    <w:rsid w:val="00430B7F"/>
    <w:rsid w:val="00437DCA"/>
    <w:rsid w:val="004417CE"/>
    <w:rsid w:val="00443516"/>
    <w:rsid w:val="00443E44"/>
    <w:rsid w:val="00444244"/>
    <w:rsid w:val="00446A73"/>
    <w:rsid w:val="0044746A"/>
    <w:rsid w:val="00450F35"/>
    <w:rsid w:val="00463ED8"/>
    <w:rsid w:val="00466D8D"/>
    <w:rsid w:val="00480DE9"/>
    <w:rsid w:val="004863D3"/>
    <w:rsid w:val="00491496"/>
    <w:rsid w:val="00496A8E"/>
    <w:rsid w:val="004A0EBA"/>
    <w:rsid w:val="004A24B1"/>
    <w:rsid w:val="004A3477"/>
    <w:rsid w:val="004A39E0"/>
    <w:rsid w:val="004B21EC"/>
    <w:rsid w:val="004B2AAD"/>
    <w:rsid w:val="004B45C1"/>
    <w:rsid w:val="004C1FC6"/>
    <w:rsid w:val="004C45DF"/>
    <w:rsid w:val="004C4FF2"/>
    <w:rsid w:val="004D24F5"/>
    <w:rsid w:val="004E2216"/>
    <w:rsid w:val="004E4D96"/>
    <w:rsid w:val="004F5171"/>
    <w:rsid w:val="004F59A5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3B7B"/>
    <w:rsid w:val="005A6135"/>
    <w:rsid w:val="005A76C4"/>
    <w:rsid w:val="005B17B2"/>
    <w:rsid w:val="005B522D"/>
    <w:rsid w:val="005C071B"/>
    <w:rsid w:val="005C3BC2"/>
    <w:rsid w:val="005C6985"/>
    <w:rsid w:val="005D74FF"/>
    <w:rsid w:val="005E3A27"/>
    <w:rsid w:val="005E5BC9"/>
    <w:rsid w:val="005F121B"/>
    <w:rsid w:val="005F3A79"/>
    <w:rsid w:val="005F49D2"/>
    <w:rsid w:val="0060220A"/>
    <w:rsid w:val="0060371A"/>
    <w:rsid w:val="006131D4"/>
    <w:rsid w:val="00616BAC"/>
    <w:rsid w:val="00624975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523B"/>
    <w:rsid w:val="00656C8B"/>
    <w:rsid w:val="006613AF"/>
    <w:rsid w:val="006629C2"/>
    <w:rsid w:val="00663062"/>
    <w:rsid w:val="00663ECD"/>
    <w:rsid w:val="006669DE"/>
    <w:rsid w:val="00667356"/>
    <w:rsid w:val="00671552"/>
    <w:rsid w:val="0067502B"/>
    <w:rsid w:val="006768AE"/>
    <w:rsid w:val="006777C7"/>
    <w:rsid w:val="00682147"/>
    <w:rsid w:val="00684977"/>
    <w:rsid w:val="006859F0"/>
    <w:rsid w:val="00690A6C"/>
    <w:rsid w:val="00691DCA"/>
    <w:rsid w:val="00695F15"/>
    <w:rsid w:val="006B5F9D"/>
    <w:rsid w:val="006B6005"/>
    <w:rsid w:val="006B7DE9"/>
    <w:rsid w:val="006C5D6E"/>
    <w:rsid w:val="006C72AE"/>
    <w:rsid w:val="006D09B9"/>
    <w:rsid w:val="006D12D8"/>
    <w:rsid w:val="006D3FA3"/>
    <w:rsid w:val="006D4DE3"/>
    <w:rsid w:val="006E5723"/>
    <w:rsid w:val="006F1ADE"/>
    <w:rsid w:val="006F21C5"/>
    <w:rsid w:val="0070443C"/>
    <w:rsid w:val="00704FAC"/>
    <w:rsid w:val="0070582F"/>
    <w:rsid w:val="00707282"/>
    <w:rsid w:val="00710A22"/>
    <w:rsid w:val="00712972"/>
    <w:rsid w:val="007156D1"/>
    <w:rsid w:val="00717368"/>
    <w:rsid w:val="007246F4"/>
    <w:rsid w:val="00725B20"/>
    <w:rsid w:val="0073149B"/>
    <w:rsid w:val="00731C3E"/>
    <w:rsid w:val="00734355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54BE9"/>
    <w:rsid w:val="00756983"/>
    <w:rsid w:val="007639D6"/>
    <w:rsid w:val="00765858"/>
    <w:rsid w:val="00772380"/>
    <w:rsid w:val="00775F6B"/>
    <w:rsid w:val="00776885"/>
    <w:rsid w:val="0078311F"/>
    <w:rsid w:val="00784EAA"/>
    <w:rsid w:val="00785913"/>
    <w:rsid w:val="00787569"/>
    <w:rsid w:val="00794BA3"/>
    <w:rsid w:val="007A1B61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5389"/>
    <w:rsid w:val="00816F20"/>
    <w:rsid w:val="0082047B"/>
    <w:rsid w:val="00820637"/>
    <w:rsid w:val="008207A3"/>
    <w:rsid w:val="00821D25"/>
    <w:rsid w:val="00842885"/>
    <w:rsid w:val="00844555"/>
    <w:rsid w:val="00846C5B"/>
    <w:rsid w:val="00850B51"/>
    <w:rsid w:val="00857D03"/>
    <w:rsid w:val="00857DF7"/>
    <w:rsid w:val="00865544"/>
    <w:rsid w:val="008708DE"/>
    <w:rsid w:val="00876284"/>
    <w:rsid w:val="008770CE"/>
    <w:rsid w:val="00877BB2"/>
    <w:rsid w:val="0088178B"/>
    <w:rsid w:val="00892CC5"/>
    <w:rsid w:val="00897C59"/>
    <w:rsid w:val="008A1EC4"/>
    <w:rsid w:val="008A271D"/>
    <w:rsid w:val="008A5FB2"/>
    <w:rsid w:val="008A6BA2"/>
    <w:rsid w:val="008A732C"/>
    <w:rsid w:val="008B6689"/>
    <w:rsid w:val="008C3313"/>
    <w:rsid w:val="008C5B9F"/>
    <w:rsid w:val="008C6B61"/>
    <w:rsid w:val="008C6CF7"/>
    <w:rsid w:val="008D04EA"/>
    <w:rsid w:val="008D2015"/>
    <w:rsid w:val="008D34F7"/>
    <w:rsid w:val="008D5404"/>
    <w:rsid w:val="008D5D38"/>
    <w:rsid w:val="008E0664"/>
    <w:rsid w:val="008E2BE5"/>
    <w:rsid w:val="008E4A55"/>
    <w:rsid w:val="008E5057"/>
    <w:rsid w:val="008E6E20"/>
    <w:rsid w:val="008E7821"/>
    <w:rsid w:val="008F0F69"/>
    <w:rsid w:val="008F2DB9"/>
    <w:rsid w:val="008F6689"/>
    <w:rsid w:val="009003C0"/>
    <w:rsid w:val="00902803"/>
    <w:rsid w:val="00903130"/>
    <w:rsid w:val="00904255"/>
    <w:rsid w:val="00906777"/>
    <w:rsid w:val="00910ABE"/>
    <w:rsid w:val="009156DC"/>
    <w:rsid w:val="00916B8D"/>
    <w:rsid w:val="00917F06"/>
    <w:rsid w:val="009224ED"/>
    <w:rsid w:val="00926168"/>
    <w:rsid w:val="00933691"/>
    <w:rsid w:val="009347EE"/>
    <w:rsid w:val="00946ECC"/>
    <w:rsid w:val="00947DCE"/>
    <w:rsid w:val="009564C3"/>
    <w:rsid w:val="00961DF8"/>
    <w:rsid w:val="009706C1"/>
    <w:rsid w:val="0097663E"/>
    <w:rsid w:val="00982E94"/>
    <w:rsid w:val="009839EE"/>
    <w:rsid w:val="00984847"/>
    <w:rsid w:val="0098551C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4FF8"/>
    <w:rsid w:val="009E6E4E"/>
    <w:rsid w:val="009F2D73"/>
    <w:rsid w:val="009F5F5C"/>
    <w:rsid w:val="00A02505"/>
    <w:rsid w:val="00A11B1F"/>
    <w:rsid w:val="00A13251"/>
    <w:rsid w:val="00A22948"/>
    <w:rsid w:val="00A22E76"/>
    <w:rsid w:val="00A23430"/>
    <w:rsid w:val="00A26CB8"/>
    <w:rsid w:val="00A27AC6"/>
    <w:rsid w:val="00A315A8"/>
    <w:rsid w:val="00A32314"/>
    <w:rsid w:val="00A327F3"/>
    <w:rsid w:val="00A35DE8"/>
    <w:rsid w:val="00A40979"/>
    <w:rsid w:val="00A4205A"/>
    <w:rsid w:val="00A4278B"/>
    <w:rsid w:val="00A4726C"/>
    <w:rsid w:val="00A52383"/>
    <w:rsid w:val="00A54F24"/>
    <w:rsid w:val="00A55EAE"/>
    <w:rsid w:val="00A6040B"/>
    <w:rsid w:val="00A60E7E"/>
    <w:rsid w:val="00A65E92"/>
    <w:rsid w:val="00A6793B"/>
    <w:rsid w:val="00A67B70"/>
    <w:rsid w:val="00A76209"/>
    <w:rsid w:val="00A81614"/>
    <w:rsid w:val="00A8179F"/>
    <w:rsid w:val="00A81FE7"/>
    <w:rsid w:val="00A8637B"/>
    <w:rsid w:val="00A86714"/>
    <w:rsid w:val="00A94CFA"/>
    <w:rsid w:val="00A9700E"/>
    <w:rsid w:val="00A973BC"/>
    <w:rsid w:val="00AA0332"/>
    <w:rsid w:val="00AA0AD5"/>
    <w:rsid w:val="00AA5FA6"/>
    <w:rsid w:val="00AA6456"/>
    <w:rsid w:val="00AC01AB"/>
    <w:rsid w:val="00AC1303"/>
    <w:rsid w:val="00AC4E25"/>
    <w:rsid w:val="00AD4C1C"/>
    <w:rsid w:val="00AD76F9"/>
    <w:rsid w:val="00AE19CE"/>
    <w:rsid w:val="00AE5E15"/>
    <w:rsid w:val="00AF1651"/>
    <w:rsid w:val="00AF1BED"/>
    <w:rsid w:val="00AF4D39"/>
    <w:rsid w:val="00AF6050"/>
    <w:rsid w:val="00AF6C21"/>
    <w:rsid w:val="00B0050A"/>
    <w:rsid w:val="00B00940"/>
    <w:rsid w:val="00B0109C"/>
    <w:rsid w:val="00B01299"/>
    <w:rsid w:val="00B02789"/>
    <w:rsid w:val="00B03BB5"/>
    <w:rsid w:val="00B06AEC"/>
    <w:rsid w:val="00B10AEF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161F"/>
    <w:rsid w:val="00B2669B"/>
    <w:rsid w:val="00B27AC6"/>
    <w:rsid w:val="00B3220A"/>
    <w:rsid w:val="00B3683E"/>
    <w:rsid w:val="00B3724D"/>
    <w:rsid w:val="00B439D5"/>
    <w:rsid w:val="00B43D6B"/>
    <w:rsid w:val="00B46015"/>
    <w:rsid w:val="00B5022C"/>
    <w:rsid w:val="00B54A1E"/>
    <w:rsid w:val="00B56C4C"/>
    <w:rsid w:val="00B634BA"/>
    <w:rsid w:val="00B67BA5"/>
    <w:rsid w:val="00B7116E"/>
    <w:rsid w:val="00B71689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B1794"/>
    <w:rsid w:val="00BB4D4A"/>
    <w:rsid w:val="00BB5515"/>
    <w:rsid w:val="00BC41AC"/>
    <w:rsid w:val="00BC4CF9"/>
    <w:rsid w:val="00BC7C02"/>
    <w:rsid w:val="00BD14B7"/>
    <w:rsid w:val="00BD4029"/>
    <w:rsid w:val="00BD64E4"/>
    <w:rsid w:val="00BD6C67"/>
    <w:rsid w:val="00BE22E9"/>
    <w:rsid w:val="00BE3ECB"/>
    <w:rsid w:val="00BE3EF5"/>
    <w:rsid w:val="00BE7B69"/>
    <w:rsid w:val="00C0094F"/>
    <w:rsid w:val="00C03FD0"/>
    <w:rsid w:val="00C06462"/>
    <w:rsid w:val="00C14B6C"/>
    <w:rsid w:val="00C179DE"/>
    <w:rsid w:val="00C17ECA"/>
    <w:rsid w:val="00C20D25"/>
    <w:rsid w:val="00C21CEB"/>
    <w:rsid w:val="00C224BA"/>
    <w:rsid w:val="00C24B95"/>
    <w:rsid w:val="00C25DF1"/>
    <w:rsid w:val="00C2628B"/>
    <w:rsid w:val="00C26FB2"/>
    <w:rsid w:val="00C30BC7"/>
    <w:rsid w:val="00C32E8B"/>
    <w:rsid w:val="00C4041A"/>
    <w:rsid w:val="00C406AA"/>
    <w:rsid w:val="00C408BC"/>
    <w:rsid w:val="00C41A99"/>
    <w:rsid w:val="00C42818"/>
    <w:rsid w:val="00C457FC"/>
    <w:rsid w:val="00C45B3D"/>
    <w:rsid w:val="00C508C8"/>
    <w:rsid w:val="00C55181"/>
    <w:rsid w:val="00C55408"/>
    <w:rsid w:val="00C659BF"/>
    <w:rsid w:val="00C661BB"/>
    <w:rsid w:val="00C70CB2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4629"/>
    <w:rsid w:val="00C94647"/>
    <w:rsid w:val="00C96CB6"/>
    <w:rsid w:val="00C9711D"/>
    <w:rsid w:val="00CA04F3"/>
    <w:rsid w:val="00CA0F34"/>
    <w:rsid w:val="00CA2EB7"/>
    <w:rsid w:val="00CA5971"/>
    <w:rsid w:val="00CB5147"/>
    <w:rsid w:val="00CB6058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D540D"/>
    <w:rsid w:val="00CE2202"/>
    <w:rsid w:val="00CE2EE9"/>
    <w:rsid w:val="00CE2FA9"/>
    <w:rsid w:val="00CE61C4"/>
    <w:rsid w:val="00CF0493"/>
    <w:rsid w:val="00CF35CC"/>
    <w:rsid w:val="00CF6205"/>
    <w:rsid w:val="00D03573"/>
    <w:rsid w:val="00D04546"/>
    <w:rsid w:val="00D10EA2"/>
    <w:rsid w:val="00D24172"/>
    <w:rsid w:val="00D24BDF"/>
    <w:rsid w:val="00D43E74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05D3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5808"/>
    <w:rsid w:val="00D96046"/>
    <w:rsid w:val="00DA0594"/>
    <w:rsid w:val="00DA2112"/>
    <w:rsid w:val="00DB0797"/>
    <w:rsid w:val="00DB088E"/>
    <w:rsid w:val="00DB17C5"/>
    <w:rsid w:val="00DC18AE"/>
    <w:rsid w:val="00DC2C2E"/>
    <w:rsid w:val="00DD6DA7"/>
    <w:rsid w:val="00DD7163"/>
    <w:rsid w:val="00DD77E3"/>
    <w:rsid w:val="00DE2F82"/>
    <w:rsid w:val="00DE3F7C"/>
    <w:rsid w:val="00DE4A21"/>
    <w:rsid w:val="00DE61AA"/>
    <w:rsid w:val="00DF3F3A"/>
    <w:rsid w:val="00DF517D"/>
    <w:rsid w:val="00E0036B"/>
    <w:rsid w:val="00E01BB2"/>
    <w:rsid w:val="00E033BA"/>
    <w:rsid w:val="00E05644"/>
    <w:rsid w:val="00E068EE"/>
    <w:rsid w:val="00E1065C"/>
    <w:rsid w:val="00E11D5E"/>
    <w:rsid w:val="00E11DC1"/>
    <w:rsid w:val="00E12CBA"/>
    <w:rsid w:val="00E13362"/>
    <w:rsid w:val="00E15F2D"/>
    <w:rsid w:val="00E16F98"/>
    <w:rsid w:val="00E24F91"/>
    <w:rsid w:val="00E25B2A"/>
    <w:rsid w:val="00E300AA"/>
    <w:rsid w:val="00E32633"/>
    <w:rsid w:val="00E33843"/>
    <w:rsid w:val="00E34433"/>
    <w:rsid w:val="00E36A28"/>
    <w:rsid w:val="00E525C1"/>
    <w:rsid w:val="00E52ADA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877B2"/>
    <w:rsid w:val="00E946D5"/>
    <w:rsid w:val="00E963D7"/>
    <w:rsid w:val="00E9777E"/>
    <w:rsid w:val="00EA35F3"/>
    <w:rsid w:val="00EA67BE"/>
    <w:rsid w:val="00EA6ECB"/>
    <w:rsid w:val="00EA71ED"/>
    <w:rsid w:val="00EB1984"/>
    <w:rsid w:val="00EB1C91"/>
    <w:rsid w:val="00EB4A97"/>
    <w:rsid w:val="00EB73CB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2DF8"/>
    <w:rsid w:val="00F04C5C"/>
    <w:rsid w:val="00F0705C"/>
    <w:rsid w:val="00F22996"/>
    <w:rsid w:val="00F23B9E"/>
    <w:rsid w:val="00F27690"/>
    <w:rsid w:val="00F409CD"/>
    <w:rsid w:val="00F421B2"/>
    <w:rsid w:val="00F423B4"/>
    <w:rsid w:val="00F4340C"/>
    <w:rsid w:val="00F45026"/>
    <w:rsid w:val="00F479E4"/>
    <w:rsid w:val="00F47E0E"/>
    <w:rsid w:val="00F5404E"/>
    <w:rsid w:val="00F557C2"/>
    <w:rsid w:val="00F57A07"/>
    <w:rsid w:val="00F6196B"/>
    <w:rsid w:val="00F629DA"/>
    <w:rsid w:val="00F63BA8"/>
    <w:rsid w:val="00F645D2"/>
    <w:rsid w:val="00F65EA3"/>
    <w:rsid w:val="00F66DE0"/>
    <w:rsid w:val="00F67D82"/>
    <w:rsid w:val="00F75AEA"/>
    <w:rsid w:val="00F75C97"/>
    <w:rsid w:val="00F80286"/>
    <w:rsid w:val="00F823CC"/>
    <w:rsid w:val="00F915A0"/>
    <w:rsid w:val="00F93A14"/>
    <w:rsid w:val="00FA1814"/>
    <w:rsid w:val="00FA54F1"/>
    <w:rsid w:val="00FA5CCB"/>
    <w:rsid w:val="00FB1D8D"/>
    <w:rsid w:val="00FB1F3E"/>
    <w:rsid w:val="00FC7C64"/>
    <w:rsid w:val="00FD73A9"/>
    <w:rsid w:val="00FE0719"/>
    <w:rsid w:val="00FE42A0"/>
    <w:rsid w:val="00FE5ED8"/>
    <w:rsid w:val="00FF257F"/>
    <w:rsid w:val="00FF4407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6E19"/>
  <w15:docId w15:val="{9416DAE0-7CA5-445E-B604-19D18D2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45C1"/>
    <w:pPr>
      <w:ind w:left="720"/>
      <w:contextualSpacing/>
    </w:pPr>
  </w:style>
  <w:style w:type="paragraph" w:styleId="Revizija">
    <w:name w:val="Revision"/>
    <w:hidden/>
    <w:uiPriority w:val="99"/>
    <w:semiHidden/>
    <w:rsid w:val="00CF6205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7832-FA20-42D6-A648-0388FF80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Branka Domitrek</cp:lastModifiedBy>
  <cp:revision>37</cp:revision>
  <cp:lastPrinted>2025-03-24T07:31:00Z</cp:lastPrinted>
  <dcterms:created xsi:type="dcterms:W3CDTF">2025-03-14T11:50:00Z</dcterms:created>
  <dcterms:modified xsi:type="dcterms:W3CDTF">2025-10-24T07:19:00Z</dcterms:modified>
</cp:coreProperties>
</file>